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9" w:rsidRDefault="000173B9" w:rsidP="000173B9">
      <w:pPr>
        <w:pBdr>
          <w:bottom w:val="single" w:sz="4" w:space="1" w:color="auto"/>
        </w:pBdr>
        <w:tabs>
          <w:tab w:val="left" w:pos="6663"/>
        </w:tabs>
        <w:spacing w:line="240" w:lineRule="auto"/>
        <w:ind w:left="0" w:right="-284"/>
        <w:rPr>
          <w:rFonts w:ascii="Lucida Handwriting" w:eastAsia="Arial Unicode MS" w:hAnsi="Lucida Handwriting" w:cs="Arial Unicode MS"/>
          <w:sz w:val="24"/>
          <w:szCs w:val="24"/>
        </w:rPr>
      </w:pPr>
      <w:r>
        <w:rPr>
          <w:rFonts w:ascii="Lucida Handwriting" w:eastAsia="Arial Unicode MS" w:hAnsi="Lucida Handwriting" w:cs="Arial Unicode MS"/>
          <w:sz w:val="24"/>
          <w:szCs w:val="24"/>
        </w:rPr>
        <w:t xml:space="preserve">Name:                                          </w:t>
      </w:r>
      <w:r>
        <w:rPr>
          <w:rFonts w:ascii="Lucida Handwriting" w:eastAsia="Arial Unicode MS" w:hAnsi="Lucida Handwriting" w:cs="Arial Unicode MS"/>
          <w:sz w:val="24"/>
          <w:szCs w:val="24"/>
        </w:rPr>
        <w:tab/>
        <w:t>Ort:</w:t>
      </w:r>
    </w:p>
    <w:p w:rsidR="000173B9" w:rsidRPr="000173B9" w:rsidRDefault="000173B9" w:rsidP="000173B9">
      <w:pPr>
        <w:pBdr>
          <w:bottom w:val="single" w:sz="4" w:space="1" w:color="auto"/>
        </w:pBdr>
        <w:tabs>
          <w:tab w:val="left" w:pos="6663"/>
        </w:tabs>
        <w:spacing w:line="240" w:lineRule="auto"/>
        <w:ind w:left="0" w:right="-284"/>
        <w:rPr>
          <w:rFonts w:ascii="Lucida Handwriting" w:eastAsia="Arial Unicode MS" w:hAnsi="Lucida Handwriting" w:cs="Arial Unicode MS"/>
          <w:sz w:val="24"/>
          <w:szCs w:val="24"/>
        </w:rPr>
      </w:pPr>
      <w:r>
        <w:rPr>
          <w:rFonts w:ascii="Lucida Handwriting" w:eastAsia="Arial Unicode MS" w:hAnsi="Lucida Handwriting" w:cs="Arial Unicode MS"/>
          <w:sz w:val="24"/>
          <w:szCs w:val="24"/>
        </w:rPr>
        <w:t>Anschrift:</w:t>
      </w:r>
      <w:r>
        <w:rPr>
          <w:rFonts w:ascii="Lucida Handwriting" w:eastAsia="Arial Unicode MS" w:hAnsi="Lucida Handwriting" w:cs="Arial Unicode MS"/>
          <w:sz w:val="24"/>
          <w:szCs w:val="24"/>
        </w:rPr>
        <w:tab/>
        <w:t>Datum:</w:t>
      </w:r>
      <w:r>
        <w:rPr>
          <w:rFonts w:ascii="Lucida Handwriting" w:eastAsia="Arial Unicode MS" w:hAnsi="Lucida Handwriting" w:cs="Arial Unicode MS"/>
          <w:sz w:val="24"/>
          <w:szCs w:val="24"/>
        </w:rPr>
        <w:tab/>
      </w:r>
      <w:r>
        <w:rPr>
          <w:rFonts w:ascii="Lucida Handwriting" w:eastAsia="Arial Unicode MS" w:hAnsi="Lucida Handwriting" w:cs="Arial Unicode MS"/>
          <w:sz w:val="24"/>
          <w:szCs w:val="24"/>
        </w:rPr>
        <w:tab/>
      </w:r>
      <w:r>
        <w:rPr>
          <w:rFonts w:ascii="Lucida Handwriting" w:eastAsia="Arial Unicode MS" w:hAnsi="Lucida Handwriting" w:cs="Arial Unicode MS"/>
          <w:sz w:val="24"/>
          <w:szCs w:val="24"/>
        </w:rPr>
        <w:tab/>
      </w:r>
    </w:p>
    <w:p w:rsidR="000173B9" w:rsidRDefault="000173B9" w:rsidP="00415CF2">
      <w:pPr>
        <w:pBdr>
          <w:bottom w:val="single" w:sz="4" w:space="1" w:color="auto"/>
        </w:pBd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</w:p>
    <w:p w:rsidR="00974407" w:rsidRDefault="00974407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Betr.: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Einwendungen gegen den Vorentwurf de</w:t>
      </w:r>
      <w:r>
        <w:rPr>
          <w:rFonts w:ascii="Arial Unicode MS" w:eastAsia="Arial Unicode MS" w:hAnsi="Arial Unicode MS" w:cs="Arial Unicode MS"/>
          <w:sz w:val="24"/>
          <w:szCs w:val="24"/>
        </w:rPr>
        <w:t>r 6. Änderung des Bebauungsplans für den Industrie- und Gewerbepark Altmark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ausgelegt vom </w:t>
      </w:r>
      <w:r>
        <w:rPr>
          <w:rFonts w:ascii="Arial Unicode MS" w:eastAsia="Arial Unicode MS" w:hAnsi="Arial Unicode MS" w:cs="Arial Unicode MS"/>
          <w:sz w:val="24"/>
          <w:szCs w:val="24"/>
        </w:rPr>
        <w:t>0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8.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02.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08.03.2</w:t>
      </w:r>
      <w:r w:rsidRPr="000173B9">
        <w:rPr>
          <w:rFonts w:ascii="Arial Unicode MS" w:eastAsia="Arial Unicode MS" w:hAnsi="Arial Unicode MS" w:cs="Arial Unicode MS"/>
          <w:sz w:val="24"/>
          <w:szCs w:val="24"/>
        </w:rPr>
        <w:t>0</w:t>
      </w:r>
      <w:r w:rsidR="000173B9" w:rsidRPr="000173B9">
        <w:rPr>
          <w:rFonts w:ascii="Arial Unicode MS" w:eastAsia="Arial Unicode MS" w:hAnsi="Arial Unicode MS" w:cs="Arial Unicode MS"/>
          <w:sz w:val="24"/>
          <w:szCs w:val="24"/>
        </w:rPr>
        <w:t>17</w:t>
      </w:r>
    </w:p>
    <w:p w:rsidR="000173B9" w:rsidRDefault="000173B9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</w:p>
    <w:p w:rsidR="00974407" w:rsidRDefault="00974407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Sehr geehrter </w:t>
      </w:r>
      <w:r w:rsidR="00B44D05">
        <w:rPr>
          <w:rFonts w:ascii="Arial Unicode MS" w:eastAsia="Arial Unicode MS" w:hAnsi="Arial Unicode MS" w:cs="Arial Unicode MS"/>
          <w:sz w:val="24"/>
          <w:szCs w:val="24"/>
        </w:rPr>
        <w:t>Damen und Herren</w:t>
      </w:r>
      <w:r w:rsidR="006C7D9B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C1346E" w:rsidRDefault="00C1346E" w:rsidP="00974407">
      <w:pPr>
        <w:spacing w:line="240" w:lineRule="auto"/>
        <w:ind w:left="0" w:right="-284"/>
        <w:rPr>
          <w:rFonts w:ascii="Lucida Handwriting" w:eastAsia="Arial Unicode MS" w:hAnsi="Lucida Handwriting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Lucida Handwriting" w:eastAsia="Arial Unicode MS" w:hAnsi="Lucida Handwriting" w:cs="Arial Unicode MS"/>
          <w:sz w:val="24"/>
          <w:szCs w:val="24"/>
        </w:rPr>
        <w:t>hier ist Platz, um gegebenenfalls Ihre persönliche Betroffenheit</w:t>
      </w:r>
    </w:p>
    <w:p w:rsidR="00C1346E" w:rsidRDefault="00C1346E" w:rsidP="00974407">
      <w:pPr>
        <w:spacing w:line="240" w:lineRule="auto"/>
        <w:ind w:left="0" w:right="-284"/>
        <w:rPr>
          <w:rFonts w:ascii="Lucida Handwriting" w:eastAsia="Arial Unicode MS" w:hAnsi="Lucida Handwriting" w:cs="Arial Unicode MS"/>
          <w:sz w:val="24"/>
          <w:szCs w:val="24"/>
        </w:rPr>
      </w:pPr>
      <w:r>
        <w:rPr>
          <w:rFonts w:ascii="Lucida Handwriting" w:eastAsia="Arial Unicode MS" w:hAnsi="Lucida Handwriting" w:cs="Arial Unicode MS"/>
          <w:sz w:val="24"/>
          <w:szCs w:val="24"/>
        </w:rPr>
        <w:t xml:space="preserve">   über Aussagen und Festlegungen de</w:t>
      </w:r>
      <w:r w:rsidR="00FA542D">
        <w:rPr>
          <w:rFonts w:ascii="Lucida Handwriting" w:eastAsia="Arial Unicode MS" w:hAnsi="Lucida Handwriting" w:cs="Arial Unicode MS"/>
          <w:sz w:val="24"/>
          <w:szCs w:val="24"/>
        </w:rPr>
        <w:t>s Vorentwurfs der</w:t>
      </w:r>
      <w:r>
        <w:rPr>
          <w:rFonts w:ascii="Lucida Handwriting" w:eastAsia="Arial Unicode MS" w:hAnsi="Lucida Handwriting" w:cs="Arial Unicode MS"/>
          <w:sz w:val="24"/>
          <w:szCs w:val="24"/>
        </w:rPr>
        <w:t xml:space="preserve"> 6. Änderung  </w:t>
      </w:r>
    </w:p>
    <w:p w:rsidR="00FA542D" w:rsidRDefault="00C1346E" w:rsidP="00974407">
      <w:pPr>
        <w:spacing w:line="240" w:lineRule="auto"/>
        <w:ind w:left="0" w:right="-284"/>
        <w:rPr>
          <w:rFonts w:ascii="Lucida Handwriting" w:eastAsia="Arial Unicode MS" w:hAnsi="Lucida Handwriting" w:cs="Arial Unicode MS"/>
          <w:sz w:val="24"/>
          <w:szCs w:val="24"/>
        </w:rPr>
      </w:pPr>
      <w:r>
        <w:rPr>
          <w:rFonts w:ascii="Lucida Handwriting" w:eastAsia="Arial Unicode MS" w:hAnsi="Lucida Handwriting" w:cs="Arial Unicode MS"/>
          <w:sz w:val="24"/>
          <w:szCs w:val="24"/>
        </w:rPr>
        <w:t xml:space="preserve">   </w:t>
      </w:r>
      <w:r w:rsidR="00FA542D">
        <w:rPr>
          <w:rFonts w:ascii="Lucida Handwriting" w:eastAsia="Arial Unicode MS" w:hAnsi="Lucida Handwriting" w:cs="Arial Unicode MS"/>
          <w:sz w:val="24"/>
          <w:szCs w:val="24"/>
        </w:rPr>
        <w:t>des Be</w:t>
      </w:r>
      <w:r>
        <w:rPr>
          <w:rFonts w:ascii="Lucida Handwriting" w:eastAsia="Arial Unicode MS" w:hAnsi="Lucida Handwriting" w:cs="Arial Unicode MS"/>
          <w:sz w:val="24"/>
          <w:szCs w:val="24"/>
        </w:rPr>
        <w:t>bauungs</w:t>
      </w:r>
      <w:r w:rsidR="00FA542D">
        <w:rPr>
          <w:rFonts w:ascii="Lucida Handwriting" w:eastAsia="Arial Unicode MS" w:hAnsi="Lucida Handwriting" w:cs="Arial Unicode MS"/>
          <w:sz w:val="24"/>
          <w:szCs w:val="24"/>
        </w:rPr>
        <w:t xml:space="preserve">plans  für den Industrie- und Gewerbepark  </w:t>
      </w:r>
    </w:p>
    <w:p w:rsidR="00C1346E" w:rsidRDefault="00FA542D" w:rsidP="00974407">
      <w:pPr>
        <w:spacing w:line="240" w:lineRule="auto"/>
        <w:ind w:left="0" w:right="-284"/>
        <w:rPr>
          <w:rFonts w:ascii="Lucida Handwriting" w:eastAsia="Arial Unicode MS" w:hAnsi="Lucida Handwriting" w:cs="Arial Unicode MS"/>
          <w:sz w:val="24"/>
          <w:szCs w:val="24"/>
        </w:rPr>
      </w:pPr>
      <w:r>
        <w:rPr>
          <w:rFonts w:ascii="Lucida Handwriting" w:eastAsia="Arial Unicode MS" w:hAnsi="Lucida Handwriting" w:cs="Arial Unicode MS"/>
          <w:sz w:val="24"/>
          <w:szCs w:val="24"/>
        </w:rPr>
        <w:t xml:space="preserve">    Altmark  auszudrücken</w:t>
      </w:r>
    </w:p>
    <w:p w:rsidR="00FA542D" w:rsidRDefault="00FA542D" w:rsidP="00974407">
      <w:pPr>
        <w:spacing w:line="240" w:lineRule="auto"/>
        <w:ind w:left="0" w:right="-284"/>
        <w:rPr>
          <w:rFonts w:eastAsia="Arial Unicode MS"/>
          <w:b/>
          <w:sz w:val="24"/>
          <w:szCs w:val="24"/>
        </w:rPr>
      </w:pPr>
    </w:p>
    <w:p w:rsidR="00974407" w:rsidRPr="00FA542D" w:rsidRDefault="00FA542D" w:rsidP="00FA542D">
      <w:pPr>
        <w:spacing w:line="240" w:lineRule="auto"/>
        <w:ind w:left="0" w:right="-284"/>
        <w:rPr>
          <w:rFonts w:eastAsia="Arial Unicode MS"/>
          <w:b/>
          <w:sz w:val="24"/>
          <w:szCs w:val="24"/>
        </w:rPr>
      </w:pPr>
      <w:r>
        <w:rPr>
          <w:rFonts w:asciiTheme="majorHAnsi" w:eastAsia="Arial Unicode MS" w:hAnsiTheme="majorHAnsi" w:cstheme="majorHAnsi"/>
          <w:b/>
          <w:sz w:val="24"/>
          <w:szCs w:val="24"/>
        </w:rPr>
        <w:t>Einwendungen</w:t>
      </w:r>
    </w:p>
    <w:p w:rsidR="00BC4249" w:rsidRDefault="00BC4249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Unter der Überschrift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Festsetzungen der 6. Änderung des Bebauung</w:t>
      </w:r>
      <w:r w:rsidR="00B44D05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planes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ist auf S.19 in Umsetzung der 4. Änderung des Flächennutzungsplanes der Gemeinde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Arneburg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an erster Stelle </w:t>
      </w:r>
      <w:r w:rsidR="00CB7B9E">
        <w:rPr>
          <w:rFonts w:ascii="Arial Unicode MS" w:eastAsia="Arial Unicode MS" w:hAnsi="Arial Unicode MS" w:cs="Arial Unicode MS"/>
          <w:sz w:val="24"/>
          <w:szCs w:val="24"/>
        </w:rPr>
        <w:t xml:space="preserve">die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folgende </w:t>
      </w:r>
      <w:r w:rsidR="00CB7B9E">
        <w:rPr>
          <w:rFonts w:ascii="Arial Unicode MS" w:eastAsia="Arial Unicode MS" w:hAnsi="Arial Unicode MS" w:cs="Arial Unicode MS"/>
          <w:sz w:val="24"/>
          <w:szCs w:val="24"/>
        </w:rPr>
        <w:t xml:space="preserve">fettgedruckte </w:t>
      </w:r>
      <w:r>
        <w:rPr>
          <w:rFonts w:ascii="Arial Unicode MS" w:eastAsia="Arial Unicode MS" w:hAnsi="Arial Unicode MS" w:cs="Arial Unicode MS"/>
          <w:sz w:val="24"/>
          <w:szCs w:val="24"/>
        </w:rPr>
        <w:t>Festlegung aufzunehmen:</w:t>
      </w:r>
    </w:p>
    <w:p w:rsidR="000173B9" w:rsidRDefault="00206C75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Zur effektiven Speicherung des im Umfeld des IGPA </w:t>
      </w:r>
      <w:r w:rsidR="00F87E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erzeugten Wind</w:t>
      </w:r>
      <w:r w:rsidR="00E23A35">
        <w:rPr>
          <w:rFonts w:ascii="Arial Unicode MS" w:eastAsia="Arial Unicode MS" w:hAnsi="Arial Unicode MS" w:cs="Arial Unicode MS"/>
          <w:b/>
          <w:sz w:val="24"/>
          <w:szCs w:val="24"/>
        </w:rPr>
        <w:t>- und Photovoltaik-</w:t>
      </w:r>
      <w:r w:rsidR="00D96FA7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tromes in Form von synthetischem Methan sind entsprechende Anlagen für das  „power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to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gas“-Verfahren zu errichten: Elektrolyse-Einrichtungen</w:t>
      </w:r>
      <w:r w:rsidR="003B24BE">
        <w:rPr>
          <w:rFonts w:ascii="Arial Unicode MS" w:eastAsia="Arial Unicode MS" w:hAnsi="Arial Unicode MS" w:cs="Arial Unicode MS"/>
          <w:b/>
          <w:sz w:val="24"/>
          <w:szCs w:val="24"/>
        </w:rPr>
        <w:t xml:space="preserve"> zur Erzeugung des Wasserstoffs und Sabatier-Reaktoren zur katalytischen Synthese des Wasserstoffs mit Kohlendioxid zu Methan mit einem an dem Win</w:t>
      </w:r>
      <w:r w:rsidR="00CB7B9E"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="003B24BE">
        <w:rPr>
          <w:rFonts w:ascii="Arial Unicode MS" w:eastAsia="Arial Unicode MS" w:hAnsi="Arial Unicode MS" w:cs="Arial Unicode MS"/>
          <w:b/>
          <w:sz w:val="24"/>
          <w:szCs w:val="24"/>
        </w:rPr>
        <w:t>stromaufkommen angepassten Gesamtenergie</w:t>
      </w:r>
      <w:r w:rsidR="00E23A35">
        <w:rPr>
          <w:rFonts w:ascii="Arial Unicode MS" w:eastAsia="Arial Unicode MS" w:hAnsi="Arial Unicode MS" w:cs="Arial Unicode MS"/>
          <w:b/>
          <w:sz w:val="24"/>
          <w:szCs w:val="24"/>
        </w:rPr>
        <w:t>umsatz.</w:t>
      </w:r>
      <w:r w:rsidR="000173B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7D3D6F" w:rsidRDefault="00E23A35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Begründung</w:t>
      </w:r>
      <w:r w:rsidR="00CB7B9E">
        <w:rPr>
          <w:rFonts w:ascii="Arial Unicode MS" w:eastAsia="Arial Unicode MS" w:hAnsi="Arial Unicode MS" w:cs="Arial Unicode MS"/>
          <w:sz w:val="24"/>
          <w:szCs w:val="24"/>
        </w:rPr>
        <w:t xml:space="preserve"> (nicht in den Text des B-Planes aufnehmen)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Nur auf diese Weise sind die tages- und jahreszeitlichen Schwankungen des Wind- und Photovoltaikstromes auszugleichen und ein dem </w:t>
      </w:r>
      <w:r w:rsidR="00BD2CBC">
        <w:rPr>
          <w:rFonts w:ascii="Arial Unicode MS" w:eastAsia="Arial Unicode MS" w:hAnsi="Arial Unicode MS" w:cs="Arial Unicode MS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sz w:val="24"/>
          <w:szCs w:val="24"/>
        </w:rPr>
        <w:t>edarf</w:t>
      </w:r>
      <w:r w:rsidR="00BD2CBC">
        <w:rPr>
          <w:rFonts w:ascii="Arial Unicode MS" w:eastAsia="Arial Unicode MS" w:hAnsi="Arial Unicode MS" w:cs="Arial Unicode MS"/>
          <w:sz w:val="24"/>
          <w:szCs w:val="24"/>
        </w:rPr>
        <w:t xml:space="preserve"> angepasstes Zeitverhalten des Stromes zu gewährleisten.</w:t>
      </w:r>
      <w:r w:rsidR="00172BD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7B9E">
        <w:rPr>
          <w:rFonts w:ascii="Arial Unicode MS" w:eastAsia="Arial Unicode MS" w:hAnsi="Arial Unicode MS" w:cs="Arial Unicode MS"/>
          <w:sz w:val="24"/>
          <w:szCs w:val="24"/>
        </w:rPr>
        <w:t xml:space="preserve">Im weiteren Text des B-Planes sollen dann </w:t>
      </w:r>
      <w:r w:rsidR="007D3D6F">
        <w:rPr>
          <w:rFonts w:ascii="Arial Unicode MS" w:eastAsia="Arial Unicode MS" w:hAnsi="Arial Unicode MS" w:cs="Arial Unicode MS"/>
          <w:sz w:val="24"/>
          <w:szCs w:val="24"/>
        </w:rPr>
        <w:t xml:space="preserve">auf S. 19 und 20 die </w:t>
      </w:r>
      <w:r w:rsidR="00CB7B9E">
        <w:rPr>
          <w:rFonts w:ascii="Arial Unicode MS" w:eastAsia="Arial Unicode MS" w:hAnsi="Arial Unicode MS" w:cs="Arial Unicode MS"/>
          <w:sz w:val="24"/>
          <w:szCs w:val="24"/>
        </w:rPr>
        <w:t xml:space="preserve">folgenden </w:t>
      </w:r>
      <w:r w:rsidR="007D3D6F">
        <w:rPr>
          <w:rFonts w:ascii="Arial Unicode MS" w:eastAsia="Arial Unicode MS" w:hAnsi="Arial Unicode MS" w:cs="Arial Unicode MS"/>
          <w:sz w:val="24"/>
          <w:szCs w:val="24"/>
        </w:rPr>
        <w:t>Absätze</w:t>
      </w:r>
      <w:r w:rsidR="00CB7B9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72BDB">
        <w:rPr>
          <w:rFonts w:ascii="Arial Unicode MS" w:eastAsia="Arial Unicode MS" w:hAnsi="Arial Unicode MS" w:cs="Arial Unicode MS"/>
          <w:sz w:val="24"/>
          <w:szCs w:val="24"/>
        </w:rPr>
        <w:t>von:</w:t>
      </w:r>
    </w:p>
    <w:p w:rsidR="007D3D6F" w:rsidRDefault="000173B9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72BDB">
        <w:rPr>
          <w:rFonts w:ascii="Arial Unicode MS" w:eastAsia="Arial Unicode MS" w:hAnsi="Arial Unicode MS" w:cs="Arial Unicode MS"/>
          <w:sz w:val="24"/>
          <w:szCs w:val="24"/>
        </w:rPr>
        <w:t>„</w:t>
      </w:r>
      <w:r w:rsidR="007D3D6F">
        <w:rPr>
          <w:rFonts w:ascii="Arial Unicode MS" w:eastAsia="Arial Unicode MS" w:hAnsi="Arial Unicode MS" w:cs="Arial Unicode MS"/>
          <w:sz w:val="24"/>
          <w:szCs w:val="24"/>
        </w:rPr>
        <w:t>Gemäß § 1,…..</w:t>
      </w:r>
    </w:p>
    <w:p w:rsidR="007D3D6F" w:rsidRDefault="00E724B3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b</w:t>
      </w:r>
      <w:r w:rsidR="00172BDB">
        <w:rPr>
          <w:rFonts w:ascii="Arial Unicode MS" w:eastAsia="Arial Unicode MS" w:hAnsi="Arial Unicode MS" w:cs="Arial Unicode MS"/>
          <w:sz w:val="24"/>
          <w:szCs w:val="24"/>
        </w:rPr>
        <w:t>is…….</w:t>
      </w:r>
      <w:r w:rsidR="007D3D6F">
        <w:rPr>
          <w:rFonts w:ascii="Arial Unicode MS" w:eastAsia="Arial Unicode MS" w:hAnsi="Arial Unicode MS" w:cs="Arial Unicode MS"/>
          <w:sz w:val="24"/>
          <w:szCs w:val="24"/>
        </w:rPr>
        <w:t>.festgesetzt</w:t>
      </w:r>
      <w:r w:rsidR="00172BDB">
        <w:rPr>
          <w:rFonts w:ascii="Arial Unicode MS" w:eastAsia="Arial Unicode MS" w:hAnsi="Arial Unicode MS" w:cs="Arial Unicode MS"/>
          <w:sz w:val="24"/>
          <w:szCs w:val="24"/>
        </w:rPr>
        <w:t>.“</w:t>
      </w:r>
      <w:r w:rsidR="008E2994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E2994">
        <w:rPr>
          <w:rFonts w:ascii="Arial Unicode MS" w:eastAsia="Arial Unicode MS" w:hAnsi="Arial Unicode MS" w:cs="Arial Unicode MS"/>
          <w:b/>
          <w:sz w:val="24"/>
          <w:szCs w:val="24"/>
        </w:rPr>
        <w:t>übernommen werden.</w:t>
      </w:r>
    </w:p>
    <w:p w:rsidR="00172BDB" w:rsidRDefault="008E2994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Im weiteren Textverlauf sollen dann </w:t>
      </w:r>
      <w:r w:rsidR="00A731E4">
        <w:rPr>
          <w:rFonts w:ascii="Arial Unicode MS" w:eastAsia="Arial Unicode MS" w:hAnsi="Arial Unicode MS" w:cs="Arial Unicode MS"/>
          <w:sz w:val="24"/>
          <w:szCs w:val="24"/>
        </w:rPr>
        <w:t>anstelle des  Abschnitts „Der Bau von…</w:t>
      </w:r>
    </w:p>
    <w:p w:rsidR="008A67EE" w:rsidRDefault="00172BDB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..</w:t>
      </w:r>
      <w:r w:rsidR="00A731E4">
        <w:rPr>
          <w:rFonts w:ascii="Arial Unicode MS" w:eastAsia="Arial Unicode MS" w:hAnsi="Arial Unicode MS" w:cs="Arial Unicode MS"/>
          <w:sz w:val="24"/>
          <w:szCs w:val="24"/>
        </w:rPr>
        <w:t>..auswirken</w:t>
      </w:r>
      <w:proofErr w:type="gramEnd"/>
      <w:r w:rsidR="00A731E4">
        <w:rPr>
          <w:rFonts w:ascii="Arial Unicode MS" w:eastAsia="Arial Unicode MS" w:hAnsi="Arial Unicode MS" w:cs="Arial Unicode MS"/>
          <w:sz w:val="24"/>
          <w:szCs w:val="24"/>
        </w:rPr>
        <w:t xml:space="preserve"> können“ </w:t>
      </w:r>
      <w:r w:rsidR="008E2994">
        <w:rPr>
          <w:rFonts w:ascii="Arial Unicode MS" w:eastAsia="Arial Unicode MS" w:hAnsi="Arial Unicode MS" w:cs="Arial Unicode MS"/>
          <w:sz w:val="24"/>
          <w:szCs w:val="24"/>
        </w:rPr>
        <w:t xml:space="preserve">die </w:t>
      </w:r>
      <w:r w:rsidR="008A67EE">
        <w:rPr>
          <w:rFonts w:ascii="Arial Unicode MS" w:eastAsia="Arial Unicode MS" w:hAnsi="Arial Unicode MS" w:cs="Arial Unicode MS"/>
          <w:sz w:val="24"/>
          <w:szCs w:val="24"/>
        </w:rPr>
        <w:t>folgende</w:t>
      </w:r>
      <w:r w:rsidR="008E2994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8A67EE">
        <w:rPr>
          <w:rFonts w:ascii="Arial Unicode MS" w:eastAsia="Arial Unicode MS" w:hAnsi="Arial Unicode MS" w:cs="Arial Unicode MS"/>
          <w:sz w:val="24"/>
          <w:szCs w:val="24"/>
        </w:rPr>
        <w:t xml:space="preserve"> Festlegungen auf</w:t>
      </w:r>
      <w:r w:rsidR="008E2994">
        <w:rPr>
          <w:rFonts w:ascii="Arial Unicode MS" w:eastAsia="Arial Unicode MS" w:hAnsi="Arial Unicode MS" w:cs="Arial Unicode MS"/>
          <w:sz w:val="24"/>
          <w:szCs w:val="24"/>
        </w:rPr>
        <w:t xml:space="preserve">genommen werden, die </w:t>
      </w:r>
      <w:r w:rsidR="008A67EE">
        <w:rPr>
          <w:rFonts w:ascii="Arial Unicode MS" w:eastAsia="Arial Unicode MS" w:hAnsi="Arial Unicode MS" w:cs="Arial Unicode MS"/>
          <w:sz w:val="24"/>
          <w:szCs w:val="24"/>
        </w:rPr>
        <w:t>textlich von denen auf S.20</w:t>
      </w:r>
      <w:r w:rsidR="008E2994">
        <w:rPr>
          <w:rFonts w:ascii="Arial Unicode MS" w:eastAsia="Arial Unicode MS" w:hAnsi="Arial Unicode MS" w:cs="Arial Unicode MS"/>
          <w:sz w:val="24"/>
          <w:szCs w:val="24"/>
        </w:rPr>
        <w:t xml:space="preserve"> abweichen:</w:t>
      </w:r>
    </w:p>
    <w:p w:rsidR="00A731E4" w:rsidRDefault="00A731E4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Der Bau von Kraftwerken / Feuerungsanlagen ist in den  Industriegebieten</w:t>
      </w:r>
      <w:r w:rsidR="00BB35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im Geltungsbereich des Bebauungsplan</w:t>
      </w:r>
      <w:r w:rsidR="00BB3533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aus den oben genannten Gründe</w:t>
      </w:r>
      <w:r w:rsidR="0039033F" w:rsidRPr="0039033F">
        <w:rPr>
          <w:rFonts w:ascii="Arial Unicode MS" w:eastAsia="Arial Unicode MS" w:hAnsi="Arial Unicode MS" w:cs="Arial Unicode MS"/>
          <w:b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der Gesundheitsgefährdung</w:t>
      </w:r>
      <w:r w:rsidR="00BB35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von Menschen durch Kraftwerksemissionen auf Anlagen  bis zu</w:t>
      </w:r>
      <w:r w:rsidR="009665BC">
        <w:rPr>
          <w:rFonts w:ascii="Arial Unicode MS" w:eastAsia="Arial Unicode MS" w:hAnsi="Arial Unicode MS" w:cs="Arial Unicode MS"/>
          <w:b/>
          <w:sz w:val="24"/>
          <w:szCs w:val="24"/>
        </w:rPr>
        <w:t>nächst</w:t>
      </w:r>
      <w:r w:rsidR="00BB35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 50MW zu begrenzen. Die Zulassung des Neubaus von Anlagen bis zu dieser Grenzleistung soll  die Rückverstromung des </w:t>
      </w:r>
      <w:r w:rsidR="005F6BA7">
        <w:rPr>
          <w:rFonts w:ascii="Arial Unicode MS" w:eastAsia="Arial Unicode MS" w:hAnsi="Arial Unicode MS" w:cs="Arial Unicode MS"/>
          <w:b/>
          <w:sz w:val="24"/>
          <w:szCs w:val="24"/>
        </w:rPr>
        <w:t xml:space="preserve">im Zuge des „power </w:t>
      </w:r>
      <w:proofErr w:type="spellStart"/>
      <w:r w:rsidR="005F6BA7">
        <w:rPr>
          <w:rFonts w:ascii="Arial Unicode MS" w:eastAsia="Arial Unicode MS" w:hAnsi="Arial Unicode MS" w:cs="Arial Unicode MS"/>
          <w:b/>
          <w:sz w:val="24"/>
          <w:szCs w:val="24"/>
        </w:rPr>
        <w:t>to</w:t>
      </w:r>
      <w:proofErr w:type="spellEnd"/>
      <w:r w:rsidR="005F6BA7">
        <w:rPr>
          <w:rFonts w:ascii="Arial Unicode MS" w:eastAsia="Arial Unicode MS" w:hAnsi="Arial Unicode MS" w:cs="Arial Unicode MS"/>
          <w:b/>
          <w:sz w:val="24"/>
          <w:szCs w:val="24"/>
        </w:rPr>
        <w:t xml:space="preserve"> gas“-Speicher-Verfahrens anfallenden synthetischen Methans ermöglichen. (Da das synthetische Methan aus atmosphärische</w:t>
      </w:r>
      <w:r w:rsidR="009665BC">
        <w:rPr>
          <w:rFonts w:ascii="Arial Unicode MS" w:eastAsia="Arial Unicode MS" w:hAnsi="Arial Unicode MS" w:cs="Arial Unicode MS"/>
          <w:b/>
          <w:sz w:val="24"/>
          <w:szCs w:val="24"/>
        </w:rPr>
        <w:t>m</w:t>
      </w:r>
      <w:r w:rsidR="005F6BA7">
        <w:rPr>
          <w:rFonts w:ascii="Arial Unicode MS" w:eastAsia="Arial Unicode MS" w:hAnsi="Arial Unicode MS" w:cs="Arial Unicode MS"/>
          <w:b/>
          <w:sz w:val="24"/>
          <w:szCs w:val="24"/>
        </w:rPr>
        <w:t xml:space="preserve"> Kohlendioxid </w:t>
      </w:r>
      <w:r w:rsidR="009665BC">
        <w:rPr>
          <w:rFonts w:ascii="Arial Unicode MS" w:eastAsia="Arial Unicode MS" w:hAnsi="Arial Unicode MS" w:cs="Arial Unicode MS"/>
          <w:b/>
          <w:sz w:val="24"/>
          <w:szCs w:val="24"/>
        </w:rPr>
        <w:t xml:space="preserve"> (Sabatier-Effekt) </w:t>
      </w:r>
      <w:r w:rsidR="005F6BA7">
        <w:rPr>
          <w:rFonts w:ascii="Arial Unicode MS" w:eastAsia="Arial Unicode MS" w:hAnsi="Arial Unicode MS" w:cs="Arial Unicode MS"/>
          <w:b/>
          <w:sz w:val="24"/>
          <w:szCs w:val="24"/>
        </w:rPr>
        <w:t>gewonnen</w:t>
      </w:r>
      <w:r w:rsidR="009665BC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wird,  ist seine Verbrennung zu Wasser und Kohlendioxid klimaneutral und auch nicht mit  den üblichen schädlichen Kraftwerksemissionen verbunden.) Die oben genannte </w:t>
      </w:r>
      <w:r w:rsidR="0052101A">
        <w:rPr>
          <w:rFonts w:ascii="Arial Unicode MS" w:eastAsia="Arial Unicode MS" w:hAnsi="Arial Unicode MS" w:cs="Arial Unicode MS"/>
          <w:b/>
          <w:sz w:val="24"/>
          <w:szCs w:val="24"/>
        </w:rPr>
        <w:t>L</w:t>
      </w:r>
      <w:r w:rsidR="009665BC">
        <w:rPr>
          <w:rFonts w:ascii="Arial Unicode MS" w:eastAsia="Arial Unicode MS" w:hAnsi="Arial Unicode MS" w:cs="Arial Unicode MS"/>
          <w:b/>
          <w:sz w:val="24"/>
          <w:szCs w:val="24"/>
        </w:rPr>
        <w:t>eistungsgrenze</w:t>
      </w:r>
      <w:r w:rsidR="005210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für</w:t>
      </w:r>
      <w:r w:rsidR="006C35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Rückverstromungs-</w:t>
      </w:r>
      <w:r w:rsidR="0052101A">
        <w:rPr>
          <w:rFonts w:ascii="Arial Unicode MS" w:eastAsia="Arial Unicode MS" w:hAnsi="Arial Unicode MS" w:cs="Arial Unicode MS"/>
          <w:b/>
          <w:sz w:val="24"/>
          <w:szCs w:val="24"/>
        </w:rPr>
        <w:t>Kraftwerke</w:t>
      </w:r>
      <w:r w:rsidR="006C35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210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437C07">
        <w:rPr>
          <w:rFonts w:ascii="Arial Unicode MS" w:eastAsia="Arial Unicode MS" w:hAnsi="Arial Unicode MS" w:cs="Arial Unicode MS"/>
          <w:b/>
          <w:sz w:val="24"/>
          <w:szCs w:val="24"/>
        </w:rPr>
        <w:t>ist dem</w:t>
      </w:r>
      <w:r w:rsidR="006C35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mittleren</w:t>
      </w:r>
      <w:r w:rsidR="00437C07">
        <w:rPr>
          <w:rFonts w:ascii="Arial Unicode MS" w:eastAsia="Arial Unicode MS" w:hAnsi="Arial Unicode MS" w:cs="Arial Unicode MS"/>
          <w:b/>
          <w:sz w:val="24"/>
          <w:szCs w:val="24"/>
        </w:rPr>
        <w:t xml:space="preserve"> EE-Strom</w:t>
      </w:r>
      <w:r w:rsidR="006C351F">
        <w:rPr>
          <w:rFonts w:ascii="Arial Unicode MS" w:eastAsia="Arial Unicode MS" w:hAnsi="Arial Unicode MS" w:cs="Arial Unicode MS"/>
          <w:b/>
          <w:sz w:val="24"/>
          <w:szCs w:val="24"/>
        </w:rPr>
        <w:t xml:space="preserve">aufkommen </w:t>
      </w:r>
      <w:r w:rsidR="00437C07">
        <w:rPr>
          <w:rFonts w:ascii="Arial Unicode MS" w:eastAsia="Arial Unicode MS" w:hAnsi="Arial Unicode MS" w:cs="Arial Unicode MS"/>
          <w:b/>
          <w:sz w:val="24"/>
          <w:szCs w:val="24"/>
        </w:rPr>
        <w:t xml:space="preserve"> aus Wind</w:t>
      </w:r>
      <w:r w:rsidR="006C351F">
        <w:rPr>
          <w:rFonts w:ascii="Arial Unicode MS" w:eastAsia="Arial Unicode MS" w:hAnsi="Arial Unicode MS" w:cs="Arial Unicode MS"/>
          <w:b/>
          <w:sz w:val="24"/>
          <w:szCs w:val="24"/>
        </w:rPr>
        <w:t>kraft</w:t>
      </w:r>
      <w:r w:rsidR="00437C07">
        <w:rPr>
          <w:rFonts w:ascii="Arial Unicode MS" w:eastAsia="Arial Unicode MS" w:hAnsi="Arial Unicode MS" w:cs="Arial Unicode MS"/>
          <w:b/>
          <w:sz w:val="24"/>
          <w:szCs w:val="24"/>
        </w:rPr>
        <w:t>- bzw. Photovoltaik</w:t>
      </w:r>
      <w:r w:rsidR="006C351F">
        <w:rPr>
          <w:rFonts w:ascii="Arial Unicode MS" w:eastAsia="Arial Unicode MS" w:hAnsi="Arial Unicode MS" w:cs="Arial Unicode MS"/>
          <w:b/>
          <w:sz w:val="24"/>
          <w:szCs w:val="24"/>
        </w:rPr>
        <w:t xml:space="preserve">-Anlagen in der Umgebung des IGPA anzupassen, und sollte aber </w:t>
      </w:r>
      <w:r w:rsidR="0052101A">
        <w:rPr>
          <w:rFonts w:ascii="Arial Unicode MS" w:eastAsia="Arial Unicode MS" w:hAnsi="Arial Unicode MS" w:cs="Arial Unicode MS"/>
          <w:b/>
          <w:sz w:val="24"/>
          <w:szCs w:val="24"/>
        </w:rPr>
        <w:t xml:space="preserve">auch zur Vermeidung von Beeinträchtigungen der touristischen und Freizeitnutzungen sowie des Landschaftsbildes in der direkten Umgebung des IGPA </w:t>
      </w:r>
      <w:r w:rsidR="00BB35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2101A">
        <w:rPr>
          <w:rFonts w:ascii="Arial Unicode MS" w:eastAsia="Arial Unicode MS" w:hAnsi="Arial Unicode MS" w:cs="Arial Unicode MS"/>
          <w:b/>
          <w:sz w:val="24"/>
          <w:szCs w:val="24"/>
        </w:rPr>
        <w:t xml:space="preserve"> beitragen. (Optische Wirkung durch hohe Bauten</w:t>
      </w:r>
      <w:r w:rsidR="006C351F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52101A">
        <w:rPr>
          <w:rFonts w:ascii="Arial Unicode MS" w:eastAsia="Arial Unicode MS" w:hAnsi="Arial Unicode MS" w:cs="Arial Unicode MS"/>
          <w:b/>
          <w:sz w:val="24"/>
          <w:szCs w:val="24"/>
        </w:rPr>
        <w:t>rauchende Schornsteine, Kesselhäuser).</w:t>
      </w:r>
    </w:p>
    <w:p w:rsidR="0052101A" w:rsidRDefault="00B2709E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Bau von Anlagen zur Beseitigung  oder Verwertung von Abfällen, insbesondere von Hausmüll</w:t>
      </w:r>
      <w:r w:rsidR="00D96FA7">
        <w:rPr>
          <w:rFonts w:ascii="Arial Unicode MS" w:eastAsia="Arial Unicode MS" w:hAnsi="Arial Unicode MS" w:cs="Arial Unicode MS"/>
          <w:b/>
          <w:sz w:val="24"/>
          <w:szCs w:val="24"/>
        </w:rPr>
        <w:t xml:space="preserve"> (Siedlungsabfällen)</w:t>
      </w:r>
      <w:r w:rsidR="00011FDF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="00172BDB">
        <w:rPr>
          <w:rFonts w:ascii="Arial Unicode MS" w:eastAsia="Arial Unicode MS" w:hAnsi="Arial Unicode MS" w:cs="Arial Unicode MS"/>
          <w:b/>
          <w:sz w:val="24"/>
          <w:szCs w:val="24"/>
        </w:rPr>
        <w:t xml:space="preserve"> durch thermische Verfahren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, sog</w:t>
      </w:r>
      <w:r w:rsidR="00172BDB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n</w:t>
      </w:r>
      <w:r w:rsidR="00172BDB">
        <w:rPr>
          <w:rFonts w:ascii="Arial Unicode MS" w:eastAsia="Arial Unicode MS" w:hAnsi="Arial Unicode MS" w:cs="Arial Unicode MS"/>
          <w:b/>
          <w:sz w:val="24"/>
          <w:szCs w:val="24"/>
        </w:rPr>
        <w:t>annte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Pyrolyse (Herstellung eines wasserstoffreichen brennbaren Gases aus den Kohlenwasserstoffbestandteilen </w:t>
      </w:r>
      <w:r w:rsidR="00966442">
        <w:rPr>
          <w:rFonts w:ascii="Arial Unicode MS" w:eastAsia="Arial Unicode MS" w:hAnsi="Arial Unicode MS" w:cs="Arial Unicode MS"/>
          <w:b/>
          <w:sz w:val="24"/>
          <w:szCs w:val="24"/>
        </w:rPr>
        <w:t xml:space="preserve">des Abfalls </w:t>
      </w:r>
      <w:r w:rsidR="00BC2CC1">
        <w:rPr>
          <w:rFonts w:ascii="Arial Unicode MS" w:eastAsia="Arial Unicode MS" w:hAnsi="Arial Unicode MS" w:cs="Arial Unicode MS"/>
          <w:b/>
          <w:sz w:val="24"/>
          <w:szCs w:val="24"/>
        </w:rPr>
        <w:t>unter</w:t>
      </w:r>
      <w:r w:rsidR="00D96FA7">
        <w:rPr>
          <w:rFonts w:ascii="Arial Unicode MS" w:eastAsia="Arial Unicode MS" w:hAnsi="Arial Unicode MS" w:cs="Arial Unicode MS"/>
          <w:b/>
          <w:sz w:val="24"/>
          <w:szCs w:val="24"/>
        </w:rPr>
        <w:t xml:space="preserve"> Temperaturen zwischen 400 und 800° C </w:t>
      </w:r>
      <w:r w:rsidR="00BC2CC1">
        <w:rPr>
          <w:rFonts w:ascii="Arial Unicode MS" w:eastAsia="Arial Unicode MS" w:hAnsi="Arial Unicode MS" w:cs="Arial Unicode MS"/>
          <w:b/>
          <w:sz w:val="24"/>
          <w:szCs w:val="24"/>
        </w:rPr>
        <w:t>und Sauerstoffabschluss)</w:t>
      </w:r>
      <w:r w:rsidR="009B75E9">
        <w:rPr>
          <w:rFonts w:ascii="Arial Unicode MS" w:eastAsia="Arial Unicode MS" w:hAnsi="Arial Unicode MS" w:cs="Arial Unicode MS"/>
          <w:b/>
          <w:sz w:val="24"/>
          <w:szCs w:val="24"/>
        </w:rPr>
        <w:t>, anschließende seh</w:t>
      </w:r>
      <w:r w:rsidR="00BC2CC1">
        <w:rPr>
          <w:rFonts w:ascii="Arial Unicode MS" w:eastAsia="Arial Unicode MS" w:hAnsi="Arial Unicode MS" w:cs="Arial Unicode MS"/>
          <w:b/>
          <w:sz w:val="24"/>
          <w:szCs w:val="24"/>
        </w:rPr>
        <w:t xml:space="preserve">r </w:t>
      </w:r>
      <w:r w:rsidR="00966442">
        <w:rPr>
          <w:rFonts w:ascii="Arial Unicode MS" w:eastAsia="Arial Unicode MS" w:hAnsi="Arial Unicode MS" w:cs="Arial Unicode MS"/>
          <w:b/>
          <w:sz w:val="24"/>
          <w:szCs w:val="24"/>
        </w:rPr>
        <w:t>aufwendige und wenig durchschaubare</w:t>
      </w:r>
      <w:r w:rsidR="00D96FA7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9033F">
        <w:rPr>
          <w:rFonts w:ascii="Arial Unicode MS" w:eastAsia="Arial Unicode MS" w:hAnsi="Arial Unicode MS" w:cs="Arial Unicode MS"/>
          <w:b/>
          <w:sz w:val="24"/>
          <w:szCs w:val="24"/>
        </w:rPr>
        <w:t xml:space="preserve"> (Patente!!!)  Reinigungsproz</w:t>
      </w:r>
      <w:r w:rsidR="00966442">
        <w:rPr>
          <w:rFonts w:ascii="Arial Unicode MS" w:eastAsia="Arial Unicode MS" w:hAnsi="Arial Unicode MS" w:cs="Arial Unicode MS"/>
          <w:b/>
          <w:sz w:val="24"/>
          <w:szCs w:val="24"/>
        </w:rPr>
        <w:t xml:space="preserve">edur und nachfolgende </w:t>
      </w:r>
      <w:r w:rsidR="00BC2CC1">
        <w:rPr>
          <w:rFonts w:ascii="Arial Unicode MS" w:eastAsia="Arial Unicode MS" w:hAnsi="Arial Unicode MS" w:cs="Arial Unicode MS"/>
          <w:b/>
          <w:sz w:val="24"/>
          <w:szCs w:val="24"/>
        </w:rPr>
        <w:t>Nutzung dieses Gases zur Stromerzeugung in Gas – und  Dampfturbinen</w:t>
      </w:r>
      <w:r w:rsidR="00011FDF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wird in den Industriegebieten im Geltungsbereich des Bebauungsplanes wegen der schädlichen Emissionen (hoch toxische Dioxine und Furane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77B9D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wie 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t>bei</w:t>
      </w:r>
      <w:r w:rsidR="00011FDF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der einfachen Müllverbrennung) </w:t>
      </w:r>
      <w:r w:rsidR="00EB2D7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11FDF">
        <w:rPr>
          <w:rFonts w:ascii="Arial Unicode MS" w:eastAsia="Arial Unicode MS" w:hAnsi="Arial Unicode MS" w:cs="Arial Unicode MS"/>
          <w:b/>
          <w:sz w:val="24"/>
          <w:szCs w:val="24"/>
        </w:rPr>
        <w:t>ausgeschlossen</w:t>
      </w:r>
      <w:r w:rsidR="00172BDB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011FD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Anlagen dieser Art, mit denen gemischte Siedlungsabfälle unter vergleichbaren wirtschaftlichen und ökologischen Rahmenbedingungen behandelt w</w:t>
      </w:r>
      <w:r w:rsidR="00491347">
        <w:rPr>
          <w:rFonts w:ascii="Arial Unicode MS" w:eastAsia="Arial Unicode MS" w:hAnsi="Arial Unicode MS" w:cs="Arial Unicode MS"/>
          <w:b/>
          <w:sz w:val="24"/>
          <w:szCs w:val="24"/>
        </w:rPr>
        <w:t>erden können, wie das bei der Ab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t>fallverbrennung üblich ist</w:t>
      </w:r>
      <w:r w:rsidR="00677B9D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D96FA7">
        <w:rPr>
          <w:rFonts w:ascii="Arial Unicode MS" w:eastAsia="Arial Unicode MS" w:hAnsi="Arial Unicode MS" w:cs="Arial Unicode MS"/>
          <w:b/>
          <w:sz w:val="24"/>
          <w:szCs w:val="24"/>
        </w:rPr>
        <w:t>sind auch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t xml:space="preserve"> nach Aussagen eines im Auftrag des 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Bundesministeriums für Umwelt, Naturschutz, Bau- und Reaktorsicherheit </w:t>
      </w:r>
      <w:r w:rsidR="00677B9D">
        <w:rPr>
          <w:rFonts w:ascii="Arial Unicode MS" w:eastAsia="Arial Unicode MS" w:hAnsi="Arial Unicode MS" w:cs="Arial Unicode MS"/>
          <w:b/>
          <w:sz w:val="24"/>
          <w:szCs w:val="24"/>
        </w:rPr>
        <w:t xml:space="preserve">2014 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t>ve</w:t>
      </w:r>
      <w:r w:rsidR="00677B9D">
        <w:rPr>
          <w:rFonts w:ascii="Arial Unicode MS" w:eastAsia="Arial Unicode MS" w:hAnsi="Arial Unicode MS" w:cs="Arial Unicode MS"/>
          <w:b/>
          <w:sz w:val="24"/>
          <w:szCs w:val="24"/>
        </w:rPr>
        <w:t>r</w:t>
      </w:r>
      <w:r w:rsidR="006D6BF8">
        <w:rPr>
          <w:rFonts w:ascii="Arial Unicode MS" w:eastAsia="Arial Unicode MS" w:hAnsi="Arial Unicode MS" w:cs="Arial Unicode MS"/>
          <w:b/>
          <w:sz w:val="24"/>
          <w:szCs w:val="24"/>
        </w:rPr>
        <w:t>fassten Sachverständigen-Gutachtens</w:t>
      </w:r>
      <w:r w:rsidR="00677B9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aktuell nicht verfügbar</w:t>
      </w:r>
      <w:r w:rsidR="00491347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173B9" w:rsidRDefault="000173B9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66442" w:rsidRPr="003F772C" w:rsidRDefault="003F772C" w:rsidP="00974407">
      <w:pPr>
        <w:spacing w:line="240" w:lineRule="auto"/>
        <w:ind w:left="0" w:right="-284"/>
        <w:rPr>
          <w:rFonts w:ascii="Lucida Handwriting" w:eastAsia="Arial Unicode MS" w:hAnsi="Lucida Handwriting" w:cs="Arial Unicode MS"/>
          <w:sz w:val="24"/>
          <w:szCs w:val="24"/>
        </w:rPr>
      </w:pPr>
      <w:r>
        <w:rPr>
          <w:rFonts w:ascii="Lucida Handwriting" w:eastAsia="Arial Unicode MS" w:hAnsi="Lucida Handwriting" w:cs="Arial Unicode MS"/>
          <w:sz w:val="24"/>
          <w:szCs w:val="24"/>
        </w:rPr>
        <w:t>Unterschrift</w:t>
      </w:r>
    </w:p>
    <w:p w:rsidR="00F358ED" w:rsidRDefault="00F358ED" w:rsidP="00974407">
      <w:pPr>
        <w:spacing w:line="240" w:lineRule="auto"/>
        <w:ind w:left="0" w:right="-284"/>
        <w:rPr>
          <w:rFonts w:asciiTheme="minorHAnsi" w:eastAsia="Arial Unicode MS" w:hAnsiTheme="minorHAnsi" w:cstheme="minorHAnsi"/>
          <w:sz w:val="24"/>
          <w:szCs w:val="24"/>
        </w:rPr>
      </w:pPr>
    </w:p>
    <w:p w:rsidR="00F358ED" w:rsidRDefault="00F358ED" w:rsidP="00974407">
      <w:pPr>
        <w:spacing w:line="240" w:lineRule="auto"/>
        <w:ind w:left="0" w:right="-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Die folgenden Personen erklären mit ihrer Unterschrift ihr Einverständnis mit den obigen Einwendungen gegen den Vorentwurf der 6. Änderung des IGPA-Bebauungsplanes</w:t>
      </w:r>
      <w:r w:rsidR="00957666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974407" w:rsidRDefault="006A37CF" w:rsidP="00974407">
      <w:pPr>
        <w:spacing w:line="240" w:lineRule="auto"/>
        <w:ind w:left="0" w:right="-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     Vorname        Straße Nr.          Postleitzahl Ort                Unterschrift</w:t>
      </w:r>
    </w:p>
    <w:p w:rsidR="00974407" w:rsidRDefault="00974407" w:rsidP="003903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974407" w:rsidRDefault="00974407" w:rsidP="003903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974407" w:rsidRDefault="00974407" w:rsidP="003903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974407" w:rsidRDefault="00974407" w:rsidP="003903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974407" w:rsidRDefault="00974407" w:rsidP="003903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974407" w:rsidRDefault="00974407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974407" w:rsidRDefault="00974407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FE3612" w:rsidRDefault="00FE3612" w:rsidP="00FE36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Name     Vorname      Straße   Nr.           Postleitzahl   Ort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Unterschrift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0173B9" w:rsidRDefault="000173B9" w:rsidP="000173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p w:rsidR="006A37CF" w:rsidRDefault="006A37CF" w:rsidP="009576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142"/>
        <w:rPr>
          <w:rFonts w:ascii="Arial Unicode MS" w:eastAsia="Arial Unicode MS" w:hAnsi="Arial Unicode MS" w:cs="Arial Unicode MS"/>
          <w:sz w:val="20"/>
          <w:szCs w:val="20"/>
        </w:rPr>
      </w:pPr>
    </w:p>
    <w:sectPr w:rsidR="006A37CF" w:rsidSect="00DD58F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D3" w:rsidRDefault="00B45BD3" w:rsidP="00415CF2">
      <w:pPr>
        <w:spacing w:after="0" w:line="240" w:lineRule="auto"/>
      </w:pPr>
      <w:r>
        <w:separator/>
      </w:r>
    </w:p>
  </w:endnote>
  <w:endnote w:type="continuationSeparator" w:id="0">
    <w:p w:rsidR="00B45BD3" w:rsidRDefault="00B45BD3" w:rsidP="0041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B9" w:rsidRPr="00FE3612" w:rsidRDefault="00B44D05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Einwendung gegen den Vorentwurf</w:t>
    </w:r>
    <w:r w:rsidR="000173B9" w:rsidRPr="00FE3612">
      <w:rPr>
        <w:rFonts w:asciiTheme="majorHAnsi" w:eastAsiaTheme="majorEastAsia" w:hAnsiTheme="majorHAnsi" w:cstheme="majorBidi"/>
        <w:sz w:val="16"/>
        <w:szCs w:val="16"/>
      </w:rPr>
      <w:t xml:space="preserve"> der 6. Änderung des Bebauungsplans </w:t>
    </w:r>
  </w:p>
  <w:p w:rsidR="000173B9" w:rsidRPr="00FE3612" w:rsidRDefault="00B44D05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f</w:t>
    </w:r>
    <w:r w:rsidR="000173B9" w:rsidRPr="00FE3612">
      <w:rPr>
        <w:rFonts w:asciiTheme="majorHAnsi" w:eastAsiaTheme="majorEastAsia" w:hAnsiTheme="majorHAnsi" w:cstheme="majorBidi"/>
        <w:sz w:val="16"/>
        <w:szCs w:val="16"/>
      </w:rPr>
      <w:t>ür den Industrie- und Gewerbepark Altmark. Stand 10.01.2017</w:t>
    </w:r>
    <w:r w:rsidR="000173B9" w:rsidRPr="00FE3612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0173B9" w:rsidRPr="00FE3612">
      <w:rPr>
        <w:rFonts w:asciiTheme="majorHAnsi" w:eastAsiaTheme="majorEastAsia" w:hAnsiTheme="majorHAnsi" w:cstheme="majorBidi"/>
        <w:sz w:val="16"/>
        <w:szCs w:val="16"/>
      </w:rPr>
      <w:t xml:space="preserve">Seite </w:t>
    </w:r>
    <w:r w:rsidR="00094FBF" w:rsidRPr="00094FBF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0173B9" w:rsidRPr="00FE3612">
      <w:rPr>
        <w:sz w:val="16"/>
        <w:szCs w:val="16"/>
      </w:rPr>
      <w:instrText>PAGE   \* MERGEFORMAT</w:instrText>
    </w:r>
    <w:r w:rsidR="00094FBF" w:rsidRPr="00094FBF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Pr="00B44D05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094FBF" w:rsidRPr="00FE3612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957666" w:rsidRDefault="009576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D3" w:rsidRDefault="00B45BD3" w:rsidP="00415CF2">
      <w:pPr>
        <w:spacing w:after="0" w:line="240" w:lineRule="auto"/>
      </w:pPr>
      <w:r>
        <w:separator/>
      </w:r>
    </w:p>
  </w:footnote>
  <w:footnote w:type="continuationSeparator" w:id="0">
    <w:p w:rsidR="00B45BD3" w:rsidRDefault="00B45BD3" w:rsidP="00415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507"/>
    <w:multiLevelType w:val="hybridMultilevel"/>
    <w:tmpl w:val="31BEA2EE"/>
    <w:lvl w:ilvl="0" w:tplc="4AA03D26">
      <w:numFmt w:val="bullet"/>
      <w:lvlText w:val="-"/>
      <w:lvlJc w:val="left"/>
      <w:pPr>
        <w:ind w:left="354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752305C1"/>
    <w:multiLevelType w:val="hybridMultilevel"/>
    <w:tmpl w:val="1E46EF46"/>
    <w:lvl w:ilvl="0" w:tplc="D35037DA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4407"/>
    <w:rsid w:val="00011FDF"/>
    <w:rsid w:val="000173B9"/>
    <w:rsid w:val="00094FBF"/>
    <w:rsid w:val="000F1694"/>
    <w:rsid w:val="000F363F"/>
    <w:rsid w:val="00103067"/>
    <w:rsid w:val="00112C75"/>
    <w:rsid w:val="00172BDB"/>
    <w:rsid w:val="001F5859"/>
    <w:rsid w:val="00206C75"/>
    <w:rsid w:val="0022270F"/>
    <w:rsid w:val="00226B22"/>
    <w:rsid w:val="0024489E"/>
    <w:rsid w:val="002618C0"/>
    <w:rsid w:val="00285974"/>
    <w:rsid w:val="003715D1"/>
    <w:rsid w:val="0039033F"/>
    <w:rsid w:val="003B24BE"/>
    <w:rsid w:val="003E2A19"/>
    <w:rsid w:val="003F772C"/>
    <w:rsid w:val="00415CF2"/>
    <w:rsid w:val="00437C07"/>
    <w:rsid w:val="00460C1A"/>
    <w:rsid w:val="00491347"/>
    <w:rsid w:val="004A0DCB"/>
    <w:rsid w:val="004F6B16"/>
    <w:rsid w:val="0052101A"/>
    <w:rsid w:val="005F6BA7"/>
    <w:rsid w:val="006273E7"/>
    <w:rsid w:val="00677B9D"/>
    <w:rsid w:val="006A37CF"/>
    <w:rsid w:val="006C351F"/>
    <w:rsid w:val="006C7D9B"/>
    <w:rsid w:val="006D6BF8"/>
    <w:rsid w:val="0074388D"/>
    <w:rsid w:val="007D3D6F"/>
    <w:rsid w:val="00877616"/>
    <w:rsid w:val="008A67EE"/>
    <w:rsid w:val="008E2994"/>
    <w:rsid w:val="00932725"/>
    <w:rsid w:val="00957666"/>
    <w:rsid w:val="00961514"/>
    <w:rsid w:val="00966442"/>
    <w:rsid w:val="009665BC"/>
    <w:rsid w:val="00974407"/>
    <w:rsid w:val="009B75E9"/>
    <w:rsid w:val="00A731E4"/>
    <w:rsid w:val="00B2709E"/>
    <w:rsid w:val="00B44D05"/>
    <w:rsid w:val="00B45BD3"/>
    <w:rsid w:val="00BB3533"/>
    <w:rsid w:val="00BB48EF"/>
    <w:rsid w:val="00BC2CC1"/>
    <w:rsid w:val="00BC4249"/>
    <w:rsid w:val="00BD2CBC"/>
    <w:rsid w:val="00C1346E"/>
    <w:rsid w:val="00C5384C"/>
    <w:rsid w:val="00CB7B9E"/>
    <w:rsid w:val="00CE2F7A"/>
    <w:rsid w:val="00D735B1"/>
    <w:rsid w:val="00D96FA7"/>
    <w:rsid w:val="00DD58FA"/>
    <w:rsid w:val="00E23A35"/>
    <w:rsid w:val="00E724B3"/>
    <w:rsid w:val="00E9286C"/>
    <w:rsid w:val="00EB2D7E"/>
    <w:rsid w:val="00F07B2C"/>
    <w:rsid w:val="00F358ED"/>
    <w:rsid w:val="00F76C8F"/>
    <w:rsid w:val="00F87ECF"/>
    <w:rsid w:val="00FA542D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407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2618C0"/>
    <w:pPr>
      <w:spacing w:after="0" w:line="240" w:lineRule="auto"/>
      <w:ind w:left="0" w:right="0"/>
      <w:jc w:val="both"/>
    </w:pPr>
    <w:rPr>
      <w:rFonts w:ascii="Arial" w:eastAsia="Calibri" w:hAnsi="Arial"/>
      <w:sz w:val="24"/>
      <w:lang w:val="en-US" w:bidi="en-US"/>
    </w:rPr>
  </w:style>
  <w:style w:type="paragraph" w:styleId="Listenabsatz">
    <w:name w:val="List Paragraph"/>
    <w:basedOn w:val="Standard"/>
    <w:uiPriority w:val="34"/>
    <w:qFormat/>
    <w:rsid w:val="002618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CF2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CF2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C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407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2618C0"/>
    <w:pPr>
      <w:spacing w:after="0" w:line="240" w:lineRule="auto"/>
      <w:ind w:left="0" w:right="0"/>
      <w:jc w:val="both"/>
    </w:pPr>
    <w:rPr>
      <w:rFonts w:ascii="Arial" w:eastAsia="Calibri" w:hAnsi="Arial"/>
      <w:sz w:val="24"/>
      <w:lang w:val="en-US" w:bidi="en-US"/>
    </w:rPr>
  </w:style>
  <w:style w:type="paragraph" w:styleId="Listenabsatz">
    <w:name w:val="List Paragraph"/>
    <w:basedOn w:val="Standard"/>
    <w:uiPriority w:val="34"/>
    <w:qFormat/>
    <w:rsid w:val="002618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CF2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1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CF2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Einwendung gegen den Vorentwurf der 6. Änderung des Bebauungsplanes für den Industrie- und Gewerbepark Altmark . Stand 10.01.2017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Schuelke</dc:creator>
  <cp:lastModifiedBy>Ingrid Nakelski</cp:lastModifiedBy>
  <cp:revision>2</cp:revision>
  <cp:lastPrinted>2017-02-25T12:15:00Z</cp:lastPrinted>
  <dcterms:created xsi:type="dcterms:W3CDTF">2017-03-10T07:20:00Z</dcterms:created>
  <dcterms:modified xsi:type="dcterms:W3CDTF">2017-03-10T07:20:00Z</dcterms:modified>
</cp:coreProperties>
</file>